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CDE" w:rsidRDefault="00A12B39" w:rsidP="00AE7CDE">
      <w:pPr>
        <w:pStyle w:val="Textosinformato"/>
        <w:spacing w:after="120"/>
        <w:jc w:val="center"/>
        <w:rPr>
          <w:rFonts w:asciiTheme="minorHAnsi" w:hAnsiTheme="minorHAnsi"/>
          <w:b/>
          <w:bCs/>
          <w:sz w:val="24"/>
          <w:szCs w:val="24"/>
          <w:lang w:val="en-GB"/>
        </w:rPr>
      </w:pPr>
      <w:r>
        <w:rPr>
          <w:rFonts w:asciiTheme="minorHAnsi" w:hAnsiTheme="minorHAnsi"/>
          <w:b/>
          <w:bCs/>
          <w:sz w:val="24"/>
          <w:szCs w:val="24"/>
          <w:lang w:val="en-GB"/>
        </w:rPr>
        <w:t xml:space="preserve">Plenary </w:t>
      </w:r>
      <w:r w:rsidR="00AE7CDE" w:rsidRPr="00AE7CDE">
        <w:rPr>
          <w:rFonts w:asciiTheme="minorHAnsi" w:hAnsiTheme="minorHAnsi"/>
          <w:b/>
          <w:bCs/>
          <w:sz w:val="24"/>
          <w:szCs w:val="24"/>
          <w:lang w:val="en-GB"/>
        </w:rPr>
        <w:t>talk</w:t>
      </w:r>
    </w:p>
    <w:p w:rsidR="00A12B39" w:rsidRPr="00AE7CDE" w:rsidRDefault="00A12B39" w:rsidP="00AE7CDE">
      <w:pPr>
        <w:pStyle w:val="Textosinformato"/>
        <w:spacing w:after="120"/>
        <w:jc w:val="center"/>
        <w:rPr>
          <w:rFonts w:asciiTheme="minorHAnsi" w:hAnsiTheme="minorHAnsi"/>
          <w:b/>
          <w:bCs/>
          <w:sz w:val="24"/>
          <w:szCs w:val="24"/>
          <w:lang w:val="en-GB"/>
        </w:rPr>
      </w:pPr>
      <w:r w:rsidRPr="00A12B39">
        <w:rPr>
          <w:rFonts w:asciiTheme="minorHAnsi" w:hAnsiTheme="minorHAnsi"/>
          <w:b/>
          <w:bCs/>
          <w:sz w:val="24"/>
          <w:szCs w:val="24"/>
          <w:lang w:val="en-US"/>
        </w:rPr>
        <w:t>PNCS15 &amp; ESG14 conferences in Saint-Malo</w:t>
      </w:r>
    </w:p>
    <w:p w:rsidR="00AE7CDE" w:rsidRPr="00AE7CDE" w:rsidRDefault="00AE7CDE" w:rsidP="00AE7CDE">
      <w:pPr>
        <w:spacing w:after="0" w:line="240" w:lineRule="auto"/>
        <w:jc w:val="center"/>
        <w:rPr>
          <w:rFonts w:cs="Times"/>
          <w:b/>
          <w:sz w:val="24"/>
          <w:szCs w:val="24"/>
        </w:rPr>
      </w:pPr>
    </w:p>
    <w:p w:rsidR="00E37225" w:rsidRPr="00AE7CDE" w:rsidRDefault="00E37225" w:rsidP="00AE7CDE">
      <w:pPr>
        <w:spacing w:after="0" w:line="240" w:lineRule="auto"/>
        <w:jc w:val="center"/>
        <w:rPr>
          <w:rFonts w:cs="Times"/>
          <w:b/>
          <w:sz w:val="24"/>
          <w:szCs w:val="24"/>
        </w:rPr>
      </w:pPr>
      <w:r w:rsidRPr="00AE7CDE">
        <w:rPr>
          <w:rFonts w:cs="Times"/>
          <w:b/>
          <w:sz w:val="24"/>
          <w:szCs w:val="24"/>
        </w:rPr>
        <w:t xml:space="preserve">Transparent oxyfluoride </w:t>
      </w:r>
      <w:proofErr w:type="spellStart"/>
      <w:r w:rsidRPr="00AE7CDE">
        <w:rPr>
          <w:rFonts w:cs="Times"/>
          <w:b/>
          <w:sz w:val="24"/>
          <w:szCs w:val="24"/>
        </w:rPr>
        <w:t>nano</w:t>
      </w:r>
      <w:proofErr w:type="spellEnd"/>
      <w:r w:rsidRPr="00AE7CDE">
        <w:rPr>
          <w:rFonts w:cs="Times"/>
          <w:b/>
          <w:sz w:val="24"/>
          <w:szCs w:val="24"/>
        </w:rPr>
        <w:t>-glass ceramics</w:t>
      </w:r>
      <w:r w:rsidR="00A12B39">
        <w:rPr>
          <w:rFonts w:cs="Times"/>
          <w:b/>
          <w:sz w:val="24"/>
          <w:szCs w:val="24"/>
        </w:rPr>
        <w:t>: Processing is the key</w:t>
      </w:r>
      <w:bookmarkStart w:id="0" w:name="_GoBack"/>
      <w:bookmarkEnd w:id="0"/>
    </w:p>
    <w:p w:rsidR="00AE7CDE" w:rsidRPr="00AE7CDE" w:rsidRDefault="00AE7CDE" w:rsidP="00AE7CDE">
      <w:pPr>
        <w:spacing w:after="0" w:line="240" w:lineRule="auto"/>
        <w:jc w:val="center"/>
        <w:rPr>
          <w:rFonts w:cs="Times"/>
          <w:b/>
          <w:sz w:val="24"/>
          <w:szCs w:val="24"/>
        </w:rPr>
      </w:pPr>
    </w:p>
    <w:p w:rsidR="00E37225" w:rsidRPr="00A12B39" w:rsidRDefault="00A12B39" w:rsidP="00A12B39">
      <w:pPr>
        <w:pStyle w:val="Prrafodelista"/>
        <w:spacing w:after="0" w:line="240" w:lineRule="auto"/>
        <w:ind w:left="405"/>
        <w:jc w:val="center"/>
        <w:rPr>
          <w:rFonts w:cs="Times"/>
          <w:sz w:val="20"/>
          <w:szCs w:val="20"/>
          <w:vertAlign w:val="superscript"/>
        </w:rPr>
      </w:pPr>
      <w:proofErr w:type="spellStart"/>
      <w:r w:rsidRPr="00A12B39">
        <w:rPr>
          <w:rFonts w:cs="Times"/>
          <w:sz w:val="24"/>
          <w:szCs w:val="24"/>
          <w:u w:val="single"/>
        </w:rPr>
        <w:t>A.</w:t>
      </w:r>
      <w:r w:rsidR="00E37225" w:rsidRPr="00A12B39">
        <w:rPr>
          <w:rFonts w:cs="Times"/>
          <w:sz w:val="24"/>
          <w:szCs w:val="24"/>
          <w:u w:val="single"/>
        </w:rPr>
        <w:t>Durán</w:t>
      </w:r>
      <w:proofErr w:type="spellEnd"/>
      <w:r w:rsidR="003A6370" w:rsidRPr="00A12B39">
        <w:rPr>
          <w:rFonts w:cs="Times"/>
          <w:sz w:val="24"/>
          <w:szCs w:val="24"/>
        </w:rPr>
        <w:t>*</w:t>
      </w:r>
      <w:r w:rsidR="00E37225" w:rsidRPr="00A12B39">
        <w:rPr>
          <w:rFonts w:cs="Times"/>
          <w:sz w:val="20"/>
          <w:szCs w:val="20"/>
          <w:vertAlign w:val="superscript"/>
        </w:rPr>
        <w:t>a</w:t>
      </w:r>
    </w:p>
    <w:p w:rsidR="00A12B39" w:rsidRPr="0078637E" w:rsidRDefault="00A12B39" w:rsidP="00A12B39">
      <w:pPr>
        <w:pStyle w:val="Prrafodelista"/>
        <w:spacing w:after="0" w:line="240" w:lineRule="auto"/>
        <w:ind w:left="405"/>
        <w:jc w:val="center"/>
        <w:rPr>
          <w:rFonts w:cs="Times"/>
          <w:vertAlign w:val="superscript"/>
        </w:rPr>
      </w:pPr>
      <w:r w:rsidRPr="0078637E">
        <w:rPr>
          <w:rFonts w:cs="Times"/>
        </w:rPr>
        <w:t xml:space="preserve">G. </w:t>
      </w:r>
      <w:proofErr w:type="spellStart"/>
      <w:r w:rsidRPr="0078637E">
        <w:rPr>
          <w:rFonts w:cs="Times"/>
        </w:rPr>
        <w:t>Gorni</w:t>
      </w:r>
      <w:r w:rsidRPr="0078637E">
        <w:rPr>
          <w:rFonts w:cs="Times"/>
          <w:vertAlign w:val="superscript"/>
        </w:rPr>
        <w:t>a</w:t>
      </w:r>
      <w:proofErr w:type="spellEnd"/>
      <w:r w:rsidRPr="0078637E">
        <w:rPr>
          <w:rFonts w:cs="Times"/>
        </w:rPr>
        <w:t xml:space="preserve">, J.J. </w:t>
      </w:r>
      <w:proofErr w:type="spellStart"/>
      <w:r w:rsidRPr="0078637E">
        <w:rPr>
          <w:rFonts w:cs="Times"/>
        </w:rPr>
        <w:t>Velázquez</w:t>
      </w:r>
      <w:r w:rsidRPr="0078637E">
        <w:rPr>
          <w:rFonts w:cs="Times"/>
          <w:vertAlign w:val="superscript"/>
        </w:rPr>
        <w:t>a</w:t>
      </w:r>
      <w:proofErr w:type="spellEnd"/>
      <w:r w:rsidRPr="0078637E">
        <w:rPr>
          <w:rFonts w:cs="Times"/>
        </w:rPr>
        <w:t xml:space="preserve">, J. </w:t>
      </w:r>
      <w:proofErr w:type="spellStart"/>
      <w:r w:rsidRPr="0078637E">
        <w:rPr>
          <w:rFonts w:cs="Times"/>
        </w:rPr>
        <w:t>Mosa</w:t>
      </w:r>
      <w:r w:rsidRPr="0078637E">
        <w:rPr>
          <w:rFonts w:cs="Times"/>
          <w:vertAlign w:val="superscript"/>
        </w:rPr>
        <w:t>a</w:t>
      </w:r>
      <w:proofErr w:type="spellEnd"/>
      <w:r w:rsidRPr="0078637E">
        <w:rPr>
          <w:rFonts w:cs="Times"/>
        </w:rPr>
        <w:t xml:space="preserve">, Y. </w:t>
      </w:r>
      <w:proofErr w:type="spellStart"/>
      <w:r w:rsidRPr="0078637E">
        <w:rPr>
          <w:rFonts w:cs="Times"/>
        </w:rPr>
        <w:t>Castro</w:t>
      </w:r>
      <w:r w:rsidRPr="0078637E">
        <w:rPr>
          <w:rFonts w:cs="Times"/>
          <w:vertAlign w:val="superscript"/>
        </w:rPr>
        <w:t>a</w:t>
      </w:r>
      <w:proofErr w:type="spellEnd"/>
      <w:r w:rsidRPr="0078637E">
        <w:rPr>
          <w:rFonts w:cs="Times"/>
        </w:rPr>
        <w:t xml:space="preserve">, M.J. </w:t>
      </w:r>
      <w:proofErr w:type="spellStart"/>
      <w:r w:rsidRPr="0078637E">
        <w:rPr>
          <w:rFonts w:cs="Times"/>
        </w:rPr>
        <w:t>Pascual</w:t>
      </w:r>
      <w:r w:rsidRPr="0078637E">
        <w:rPr>
          <w:rFonts w:cs="Times"/>
          <w:vertAlign w:val="superscript"/>
        </w:rPr>
        <w:t>a</w:t>
      </w:r>
      <w:proofErr w:type="spellEnd"/>
      <w:r w:rsidRPr="0078637E">
        <w:rPr>
          <w:rFonts w:cs="Times"/>
        </w:rPr>
        <w:t xml:space="preserve">, R. </w:t>
      </w:r>
      <w:proofErr w:type="spellStart"/>
      <w:r w:rsidRPr="0078637E">
        <w:rPr>
          <w:rFonts w:cs="Times"/>
        </w:rPr>
        <w:t>Balda</w:t>
      </w:r>
      <w:r w:rsidRPr="0078637E">
        <w:rPr>
          <w:rFonts w:cs="Times"/>
          <w:vertAlign w:val="superscript"/>
        </w:rPr>
        <w:t>b,c</w:t>
      </w:r>
      <w:proofErr w:type="spellEnd"/>
      <w:r w:rsidRPr="0078637E">
        <w:rPr>
          <w:rFonts w:cs="Times"/>
        </w:rPr>
        <w:t xml:space="preserve">, J. </w:t>
      </w:r>
      <w:proofErr w:type="spellStart"/>
      <w:r w:rsidRPr="0078637E">
        <w:rPr>
          <w:rFonts w:cs="Times"/>
        </w:rPr>
        <w:t>Fernández</w:t>
      </w:r>
      <w:r w:rsidRPr="0078637E">
        <w:rPr>
          <w:rFonts w:cs="Times"/>
          <w:vertAlign w:val="superscript"/>
        </w:rPr>
        <w:t>b,c</w:t>
      </w:r>
      <w:proofErr w:type="spellEnd"/>
    </w:p>
    <w:p w:rsidR="00AE7CDE" w:rsidRPr="00AE7CDE" w:rsidRDefault="00AE7CDE" w:rsidP="00AE7CDE">
      <w:pPr>
        <w:spacing w:after="0" w:line="240" w:lineRule="auto"/>
        <w:jc w:val="center"/>
        <w:rPr>
          <w:rFonts w:cs="Times"/>
          <w:sz w:val="20"/>
          <w:szCs w:val="20"/>
        </w:rPr>
      </w:pPr>
    </w:p>
    <w:p w:rsidR="00E37225" w:rsidRPr="00AE7CDE" w:rsidRDefault="00E37225" w:rsidP="00AE7CDE">
      <w:pPr>
        <w:spacing w:after="0" w:line="240" w:lineRule="auto"/>
        <w:jc w:val="center"/>
        <w:rPr>
          <w:rFonts w:cs="Times"/>
          <w:sz w:val="20"/>
          <w:szCs w:val="20"/>
        </w:rPr>
      </w:pPr>
      <w:proofErr w:type="spellStart"/>
      <w:proofErr w:type="gramStart"/>
      <w:r w:rsidRPr="00AE7CDE">
        <w:rPr>
          <w:rFonts w:cs="Times"/>
          <w:sz w:val="20"/>
          <w:szCs w:val="20"/>
          <w:vertAlign w:val="superscript"/>
        </w:rPr>
        <w:t>a</w:t>
      </w:r>
      <w:r w:rsidRPr="00AE7CDE">
        <w:rPr>
          <w:rFonts w:cs="Times"/>
          <w:sz w:val="20"/>
          <w:szCs w:val="20"/>
        </w:rPr>
        <w:t>Ceramics</w:t>
      </w:r>
      <w:proofErr w:type="spellEnd"/>
      <w:proofErr w:type="gramEnd"/>
      <w:r w:rsidRPr="00AE7CDE">
        <w:rPr>
          <w:rFonts w:cs="Times"/>
          <w:sz w:val="20"/>
          <w:szCs w:val="20"/>
        </w:rPr>
        <w:t xml:space="preserve"> and Glass Institute, CSIC, Madrid, Spain</w:t>
      </w:r>
    </w:p>
    <w:p w:rsidR="00E37225" w:rsidRPr="00AE7CDE" w:rsidRDefault="00E37225" w:rsidP="00AE7CDE">
      <w:pPr>
        <w:spacing w:after="0" w:line="240" w:lineRule="auto"/>
        <w:jc w:val="center"/>
        <w:rPr>
          <w:rFonts w:cs="Times"/>
          <w:sz w:val="20"/>
          <w:szCs w:val="20"/>
        </w:rPr>
      </w:pPr>
      <w:proofErr w:type="spellStart"/>
      <w:proofErr w:type="gramStart"/>
      <w:r w:rsidRPr="00AE7CDE">
        <w:rPr>
          <w:rFonts w:cs="Times"/>
          <w:sz w:val="20"/>
          <w:szCs w:val="20"/>
          <w:vertAlign w:val="superscript"/>
        </w:rPr>
        <w:t>b</w:t>
      </w:r>
      <w:r w:rsidR="00891B8B" w:rsidRPr="00AE7CDE">
        <w:rPr>
          <w:rFonts w:cs="Times"/>
          <w:sz w:val="20"/>
          <w:szCs w:val="20"/>
        </w:rPr>
        <w:t>A</w:t>
      </w:r>
      <w:r w:rsidRPr="00AE7CDE">
        <w:rPr>
          <w:rFonts w:cs="Times"/>
          <w:sz w:val="20"/>
          <w:szCs w:val="20"/>
        </w:rPr>
        <w:t>pplied</w:t>
      </w:r>
      <w:proofErr w:type="spellEnd"/>
      <w:proofErr w:type="gramEnd"/>
      <w:r w:rsidRPr="00AE7CDE">
        <w:rPr>
          <w:rFonts w:cs="Times"/>
          <w:sz w:val="20"/>
          <w:szCs w:val="20"/>
        </w:rPr>
        <w:t xml:space="preserve"> Physic Department I, Superior School of Engineering, País Vasco University, Bilbao, Spain. </w:t>
      </w:r>
    </w:p>
    <w:p w:rsidR="00E37225" w:rsidRPr="00AE7CDE" w:rsidRDefault="00E37225" w:rsidP="00AE7CDE">
      <w:pPr>
        <w:spacing w:after="0" w:line="240" w:lineRule="auto"/>
        <w:jc w:val="center"/>
        <w:rPr>
          <w:rFonts w:cs="Times"/>
          <w:sz w:val="20"/>
          <w:szCs w:val="20"/>
        </w:rPr>
      </w:pPr>
      <w:proofErr w:type="gramStart"/>
      <w:r w:rsidRPr="00AE7CDE">
        <w:rPr>
          <w:rFonts w:cs="Times"/>
          <w:sz w:val="20"/>
          <w:szCs w:val="20"/>
          <w:vertAlign w:val="superscript"/>
        </w:rPr>
        <w:t>c</w:t>
      </w:r>
      <w:proofErr w:type="gramEnd"/>
      <w:r w:rsidRPr="00AE7CDE">
        <w:rPr>
          <w:rFonts w:cs="Times"/>
          <w:sz w:val="20"/>
          <w:szCs w:val="20"/>
        </w:rPr>
        <w:t xml:space="preserve"> Materials Physics Center, CSIC-UPV/EHU, San Sebastian, Spain</w:t>
      </w:r>
    </w:p>
    <w:p w:rsidR="00E37225" w:rsidRPr="00AE7CDE" w:rsidRDefault="003A6370" w:rsidP="003A6370">
      <w:pPr>
        <w:jc w:val="center"/>
        <w:rPr>
          <w:rFonts w:cs="Times"/>
          <w:sz w:val="20"/>
          <w:szCs w:val="20"/>
          <w:u w:val="single"/>
        </w:rPr>
      </w:pPr>
      <w:r w:rsidRPr="00AE7CDE">
        <w:rPr>
          <w:rFonts w:cs="Times"/>
          <w:sz w:val="20"/>
          <w:szCs w:val="20"/>
          <w:u w:val="single"/>
        </w:rPr>
        <w:t>aduran@icv.csic.es</w:t>
      </w:r>
    </w:p>
    <w:p w:rsidR="003A6370" w:rsidRPr="00AE7CDE" w:rsidRDefault="003A6370" w:rsidP="00E37225">
      <w:pPr>
        <w:jc w:val="both"/>
        <w:rPr>
          <w:rFonts w:cs="Times New Roman"/>
          <w:sz w:val="20"/>
          <w:szCs w:val="20"/>
        </w:rPr>
      </w:pPr>
    </w:p>
    <w:p w:rsidR="0078637E" w:rsidRDefault="00E37225" w:rsidP="00E37225">
      <w:pPr>
        <w:jc w:val="both"/>
        <w:rPr>
          <w:rFonts w:cs="Times New Roman"/>
        </w:rPr>
      </w:pPr>
      <w:r w:rsidRPr="0078637E">
        <w:rPr>
          <w:rFonts w:cs="Times New Roman"/>
        </w:rPr>
        <w:t>Transparent oxyfluoride glass-ceramics (</w:t>
      </w:r>
      <w:proofErr w:type="spellStart"/>
      <w:r w:rsidRPr="0078637E">
        <w:rPr>
          <w:rFonts w:cs="Times New Roman"/>
        </w:rPr>
        <w:t>OxFGCs</w:t>
      </w:r>
      <w:proofErr w:type="spellEnd"/>
      <w:r w:rsidRPr="0078637E">
        <w:rPr>
          <w:rFonts w:cs="Times New Roman"/>
        </w:rPr>
        <w:t xml:space="preserve">) have attracted great interest in the field of photonics since the pioneering work of Wang and </w:t>
      </w:r>
      <w:proofErr w:type="spellStart"/>
      <w:r w:rsidRPr="0078637E">
        <w:rPr>
          <w:rFonts w:cs="Times New Roman"/>
        </w:rPr>
        <w:t>Ohwaki</w:t>
      </w:r>
      <w:proofErr w:type="spellEnd"/>
      <w:r w:rsidRPr="0078637E">
        <w:rPr>
          <w:rFonts w:cs="Times New Roman"/>
        </w:rPr>
        <w:t>. Alumina-silicate glass matrices are particularly suitable for their excellent mechanical, thermal and chemical properties compared to phosphate or fluoride glasses. On the other hand, fluoride crystals, especially those containing Ln</w:t>
      </w:r>
      <w:r w:rsidRPr="0078637E">
        <w:rPr>
          <w:rFonts w:cs="Times New Roman"/>
          <w:vertAlign w:val="superscript"/>
        </w:rPr>
        <w:t>3+</w:t>
      </w:r>
      <w:r w:rsidRPr="0078637E">
        <w:rPr>
          <w:rFonts w:cs="Times New Roman"/>
        </w:rPr>
        <w:t xml:space="preserve"> ions, are especially good hosts for their low phonon energy and offer high solubility of Rare-Earth (RE) ions. The classical processing route to obtain transparent </w:t>
      </w:r>
      <w:proofErr w:type="spellStart"/>
      <w:r w:rsidR="00863AA8" w:rsidRPr="0078637E">
        <w:rPr>
          <w:rFonts w:cs="Times New Roman"/>
        </w:rPr>
        <w:t>OxGFCs</w:t>
      </w:r>
      <w:proofErr w:type="spellEnd"/>
      <w:r w:rsidRPr="0078637E">
        <w:rPr>
          <w:rFonts w:cs="Times New Roman"/>
        </w:rPr>
        <w:t xml:space="preserve"> consists </w:t>
      </w:r>
      <w:r w:rsidR="0078637E">
        <w:rPr>
          <w:rFonts w:cs="Times New Roman"/>
        </w:rPr>
        <w:t>o</w:t>
      </w:r>
      <w:r w:rsidRPr="0078637E">
        <w:rPr>
          <w:rFonts w:cs="Times New Roman"/>
        </w:rPr>
        <w:t>n a controlled crystallization of the</w:t>
      </w:r>
      <w:r w:rsidR="003A6370" w:rsidRPr="0078637E">
        <w:rPr>
          <w:rFonts w:cs="Times New Roman"/>
        </w:rPr>
        <w:t xml:space="preserve"> precurso</w:t>
      </w:r>
      <w:r w:rsidR="00863AA8" w:rsidRPr="0078637E">
        <w:rPr>
          <w:rFonts w:cs="Times New Roman"/>
        </w:rPr>
        <w:t>r</w:t>
      </w:r>
      <w:r w:rsidRPr="0078637E">
        <w:rPr>
          <w:rFonts w:cs="Times New Roman"/>
        </w:rPr>
        <w:t xml:space="preserve"> glass </w:t>
      </w:r>
      <w:r w:rsidR="0078637E">
        <w:rPr>
          <w:rFonts w:cs="Times New Roman"/>
        </w:rPr>
        <w:t xml:space="preserve">obtained </w:t>
      </w:r>
      <w:r w:rsidRPr="0078637E">
        <w:rPr>
          <w:rFonts w:cs="Times New Roman"/>
        </w:rPr>
        <w:t>by melt-quenching</w:t>
      </w:r>
      <w:r w:rsidR="0078637E">
        <w:rPr>
          <w:rFonts w:cs="Times New Roman"/>
        </w:rPr>
        <w:t xml:space="preserve"> (MQ)</w:t>
      </w:r>
      <w:r w:rsidR="00863AA8" w:rsidRPr="0078637E">
        <w:rPr>
          <w:rFonts w:cs="Times New Roman"/>
        </w:rPr>
        <w:t>.</w:t>
      </w:r>
      <w:r w:rsidRPr="0078637E">
        <w:rPr>
          <w:rFonts w:cs="Times New Roman"/>
        </w:rPr>
        <w:t xml:space="preserve"> </w:t>
      </w:r>
      <w:r w:rsidR="00C347E7" w:rsidRPr="0078637E">
        <w:rPr>
          <w:rFonts w:cs="Times New Roman"/>
        </w:rPr>
        <w:t xml:space="preserve">Bulk materials and </w:t>
      </w:r>
      <w:r w:rsidR="0078637E" w:rsidRPr="0078637E">
        <w:rPr>
          <w:rFonts w:cs="Times New Roman"/>
        </w:rPr>
        <w:t>fibers</w:t>
      </w:r>
      <w:r w:rsidR="00C347E7" w:rsidRPr="0078637E">
        <w:rPr>
          <w:rFonts w:cs="Times New Roman"/>
        </w:rPr>
        <w:t xml:space="preserve"> have been obtained by this method although </w:t>
      </w:r>
      <w:r w:rsidRPr="0078637E">
        <w:rPr>
          <w:rFonts w:cs="Times New Roman"/>
        </w:rPr>
        <w:t xml:space="preserve">this processing </w:t>
      </w:r>
      <w:r w:rsidR="00C347E7" w:rsidRPr="0078637E">
        <w:rPr>
          <w:rFonts w:cs="Times New Roman"/>
        </w:rPr>
        <w:t>route</w:t>
      </w:r>
      <w:r w:rsidRPr="0078637E">
        <w:rPr>
          <w:rFonts w:cs="Times New Roman"/>
        </w:rPr>
        <w:t xml:space="preserve"> faces the problem of the high melting temperatures that cause a fluorine loss</w:t>
      </w:r>
      <w:r w:rsidR="003350D2" w:rsidRPr="0078637E">
        <w:rPr>
          <w:rFonts w:cs="Times New Roman"/>
        </w:rPr>
        <w:t>, limiting the final crystal content to less than 10 wt%</w:t>
      </w:r>
      <w:r w:rsidRPr="0078637E">
        <w:rPr>
          <w:rFonts w:cs="Times New Roman"/>
        </w:rPr>
        <w:t xml:space="preserve">. </w:t>
      </w:r>
    </w:p>
    <w:p w:rsidR="0078637E" w:rsidRDefault="00E37225" w:rsidP="00E37225">
      <w:pPr>
        <w:jc w:val="both"/>
        <w:rPr>
          <w:rFonts w:cs="Times New Roman"/>
        </w:rPr>
      </w:pPr>
      <w:r w:rsidRPr="0078637E">
        <w:rPr>
          <w:rFonts w:cs="Times New Roman"/>
        </w:rPr>
        <w:t xml:space="preserve">On the other hand, the sol-gel process is a suitable alternative to prepare </w:t>
      </w:r>
      <w:proofErr w:type="spellStart"/>
      <w:r w:rsidR="0078637E" w:rsidRPr="0078637E">
        <w:rPr>
          <w:rFonts w:cs="Times New Roman"/>
        </w:rPr>
        <w:t>OxGFCs</w:t>
      </w:r>
      <w:proofErr w:type="spellEnd"/>
      <w:r w:rsidRPr="0078637E">
        <w:rPr>
          <w:rFonts w:cs="Times New Roman"/>
        </w:rPr>
        <w:t xml:space="preserve"> materials due to the low synthesis and sintering temperatures involved, thus allowing the preparation of novel compositions, especially as thin films, </w:t>
      </w:r>
      <w:r w:rsidR="003A6370" w:rsidRPr="0078637E">
        <w:rPr>
          <w:rFonts w:cs="Times New Roman"/>
        </w:rPr>
        <w:t>with higher crystal</w:t>
      </w:r>
      <w:r w:rsidRPr="0078637E">
        <w:rPr>
          <w:rFonts w:cs="Times New Roman"/>
        </w:rPr>
        <w:t xml:space="preserve"> </w:t>
      </w:r>
      <w:r w:rsidR="003A6370" w:rsidRPr="0078637E">
        <w:rPr>
          <w:rFonts w:cs="Times New Roman"/>
        </w:rPr>
        <w:t>content</w:t>
      </w:r>
      <w:r w:rsidR="003350D2" w:rsidRPr="0078637E">
        <w:rPr>
          <w:rFonts w:cs="Times New Roman"/>
        </w:rPr>
        <w:t xml:space="preserve"> up to </w:t>
      </w:r>
      <w:r w:rsidR="00A813E9" w:rsidRPr="0078637E">
        <w:rPr>
          <w:rFonts w:cs="Times New Roman"/>
        </w:rPr>
        <w:t>3</w:t>
      </w:r>
      <w:r w:rsidR="003350D2" w:rsidRPr="0078637E">
        <w:rPr>
          <w:rFonts w:cs="Times New Roman"/>
        </w:rPr>
        <w:t>0 wt%</w:t>
      </w:r>
      <w:r w:rsidRPr="0078637E">
        <w:rPr>
          <w:rFonts w:cs="Times New Roman"/>
        </w:rPr>
        <w:t>.</w:t>
      </w:r>
    </w:p>
    <w:p w:rsidR="00E37225" w:rsidRPr="0078637E" w:rsidRDefault="00E37225" w:rsidP="00E37225">
      <w:pPr>
        <w:jc w:val="both"/>
        <w:rPr>
          <w:rFonts w:cs="Times New Roman"/>
        </w:rPr>
      </w:pPr>
      <w:r w:rsidRPr="0078637E">
        <w:rPr>
          <w:rFonts w:cs="Times New Roman"/>
        </w:rPr>
        <w:t xml:space="preserve"> In this work we will show the results</w:t>
      </w:r>
      <w:r w:rsidR="00213E8C" w:rsidRPr="0078637E">
        <w:rPr>
          <w:rFonts w:cs="Times New Roman"/>
        </w:rPr>
        <w:t>,</w:t>
      </w:r>
      <w:r w:rsidRPr="0078637E">
        <w:rPr>
          <w:rFonts w:cs="Times New Roman"/>
        </w:rPr>
        <w:t xml:space="preserve"> obtained in the last </w:t>
      </w:r>
      <w:r w:rsidR="00A813E9" w:rsidRPr="0078637E">
        <w:rPr>
          <w:rFonts w:cs="Times New Roman"/>
        </w:rPr>
        <w:t xml:space="preserve">ten </w:t>
      </w:r>
      <w:r w:rsidRPr="0078637E">
        <w:rPr>
          <w:rFonts w:cs="Times New Roman"/>
        </w:rPr>
        <w:t>years</w:t>
      </w:r>
      <w:r w:rsidR="00213E8C" w:rsidRPr="0078637E">
        <w:rPr>
          <w:rFonts w:cs="Times New Roman"/>
        </w:rPr>
        <w:t>,</w:t>
      </w:r>
      <w:r w:rsidRPr="0078637E">
        <w:rPr>
          <w:rFonts w:cs="Times New Roman"/>
        </w:rPr>
        <w:t xml:space="preserve"> </w:t>
      </w:r>
      <w:r w:rsidR="00891B8B" w:rsidRPr="0078637E">
        <w:rPr>
          <w:rFonts w:cs="Times New Roman"/>
        </w:rPr>
        <w:t>for</w:t>
      </w:r>
      <w:r w:rsidRPr="0078637E">
        <w:rPr>
          <w:rFonts w:cs="Times New Roman"/>
        </w:rPr>
        <w:t xml:space="preserve"> bulk, optical fibers</w:t>
      </w:r>
      <w:r w:rsidR="00891B8B" w:rsidRPr="0078637E">
        <w:rPr>
          <w:rFonts w:cs="Times New Roman"/>
        </w:rPr>
        <w:t xml:space="preserve"> and thin films</w:t>
      </w:r>
      <w:r w:rsidR="0078637E">
        <w:rPr>
          <w:rFonts w:cs="Times New Roman"/>
        </w:rPr>
        <w:t xml:space="preserve"> produced by MQ, sol-gel and </w:t>
      </w:r>
      <w:proofErr w:type="spellStart"/>
      <w:r w:rsidR="0078637E">
        <w:rPr>
          <w:rFonts w:cs="Times New Roman"/>
        </w:rPr>
        <w:t>fibering</w:t>
      </w:r>
      <w:proofErr w:type="spellEnd"/>
      <w:r w:rsidRPr="0078637E">
        <w:rPr>
          <w:rFonts w:cs="Times New Roman"/>
        </w:rPr>
        <w:t>. In particular</w:t>
      </w:r>
      <w:r w:rsidR="00891B8B" w:rsidRPr="0078637E">
        <w:rPr>
          <w:rFonts w:cs="Times New Roman"/>
        </w:rPr>
        <w:t>,</w:t>
      </w:r>
      <w:r w:rsidRPr="0078637E">
        <w:rPr>
          <w:rFonts w:cs="Times New Roman"/>
        </w:rPr>
        <w:t xml:space="preserve"> the relation</w:t>
      </w:r>
      <w:r w:rsidR="0078637E">
        <w:rPr>
          <w:rFonts w:cs="Times New Roman"/>
        </w:rPr>
        <w:t xml:space="preserve">ship </w:t>
      </w:r>
      <w:r w:rsidRPr="0078637E">
        <w:rPr>
          <w:rFonts w:cs="Times New Roman"/>
        </w:rPr>
        <w:t xml:space="preserve">between processing, structure and improved optical properties will be </w:t>
      </w:r>
      <w:r w:rsidR="003A6370" w:rsidRPr="0078637E">
        <w:rPr>
          <w:rFonts w:cs="Times New Roman"/>
        </w:rPr>
        <w:t xml:space="preserve">discussed focusing on the superior optical properties of these materials as compared to the precursor glasses. </w:t>
      </w:r>
    </w:p>
    <w:p w:rsidR="003A6370" w:rsidRDefault="003A6370" w:rsidP="00E3722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37225" w:rsidRPr="003A6370" w:rsidRDefault="00E37225" w:rsidP="00E37225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E37225" w:rsidRPr="003A6370" w:rsidRDefault="00E37225" w:rsidP="00E37225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3A6370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:rsidR="006A2A64" w:rsidRPr="003A6370" w:rsidRDefault="006A2A64">
      <w:pPr>
        <w:rPr>
          <w:lang w:val="en-GB"/>
        </w:rPr>
      </w:pPr>
    </w:p>
    <w:sectPr w:rsidR="006A2A64" w:rsidRPr="003A6370" w:rsidSect="009C71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FAC256E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96F9E"/>
    <w:multiLevelType w:val="hybridMultilevel"/>
    <w:tmpl w:val="D5E0B200"/>
    <w:lvl w:ilvl="0" w:tplc="491E6302">
      <w:start w:val="1"/>
      <w:numFmt w:val="upperLetter"/>
      <w:lvlText w:val="%1."/>
      <w:lvlJc w:val="left"/>
      <w:pPr>
        <w:ind w:left="405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ARIO">
    <w15:presenceInfo w15:providerId="None" w15:userId="USUARI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37225"/>
    <w:rsid w:val="0005377C"/>
    <w:rsid w:val="00213E8C"/>
    <w:rsid w:val="003350D2"/>
    <w:rsid w:val="003A6370"/>
    <w:rsid w:val="003D3E89"/>
    <w:rsid w:val="006A2A64"/>
    <w:rsid w:val="0078637E"/>
    <w:rsid w:val="00863AA8"/>
    <w:rsid w:val="00891B8B"/>
    <w:rsid w:val="009C71F9"/>
    <w:rsid w:val="00A12B39"/>
    <w:rsid w:val="00A813E9"/>
    <w:rsid w:val="00AE7CDE"/>
    <w:rsid w:val="00C347E7"/>
    <w:rsid w:val="00E37225"/>
    <w:rsid w:val="00F14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225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537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377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377C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37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377C"/>
    <w:rPr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3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77C"/>
    <w:rPr>
      <w:rFonts w:ascii="Tahoma" w:hAnsi="Tahoma" w:cs="Tahoma"/>
      <w:sz w:val="16"/>
      <w:szCs w:val="16"/>
      <w:lang w:val="en-U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AE7CDE"/>
    <w:pPr>
      <w:spacing w:after="0" w:line="240" w:lineRule="auto"/>
    </w:pPr>
    <w:rPr>
      <w:rFonts w:ascii="Consolas" w:hAnsi="Consolas" w:cs="Consolas"/>
      <w:sz w:val="21"/>
      <w:szCs w:val="21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E7CDE"/>
    <w:rPr>
      <w:rFonts w:ascii="Consolas" w:hAnsi="Consolas" w:cs="Consolas"/>
      <w:sz w:val="21"/>
      <w:szCs w:val="21"/>
      <w:lang w:val="es-ES" w:eastAsia="es-ES"/>
    </w:rPr>
  </w:style>
  <w:style w:type="paragraph" w:styleId="Prrafodelista">
    <w:name w:val="List Paragraph"/>
    <w:basedOn w:val="Normal"/>
    <w:uiPriority w:val="34"/>
    <w:qFormat/>
    <w:rsid w:val="00A12B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Alicia</cp:lastModifiedBy>
  <cp:revision>5</cp:revision>
  <dcterms:created xsi:type="dcterms:W3CDTF">2017-11-28T16:31:00Z</dcterms:created>
  <dcterms:modified xsi:type="dcterms:W3CDTF">2017-11-30T15:56:00Z</dcterms:modified>
</cp:coreProperties>
</file>