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F3" w:rsidRPr="0031302A" w:rsidRDefault="007346F3" w:rsidP="00416C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02A">
        <w:rPr>
          <w:rFonts w:ascii="Times New Roman" w:hAnsi="Times New Roman" w:cs="Times New Roman"/>
          <w:b/>
          <w:sz w:val="28"/>
          <w:szCs w:val="28"/>
          <w:lang w:val="en-US"/>
        </w:rPr>
        <w:t>Investigation of vapor cryodeposited glasses and glass transition of tetrachloromethane</w:t>
      </w:r>
      <w:r w:rsidR="005F00A1" w:rsidRPr="003130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films</w:t>
      </w:r>
    </w:p>
    <w:p w:rsidR="007346F3" w:rsidRPr="0031302A" w:rsidRDefault="007346F3" w:rsidP="00416C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46F3" w:rsidRPr="0031302A" w:rsidRDefault="009D01DA" w:rsidP="00416CB5">
      <w:pPr>
        <w:pStyle w:val="a3"/>
        <w:jc w:val="center"/>
        <w:rPr>
          <w:lang w:val="en-CA"/>
        </w:rPr>
      </w:pPr>
      <w:r w:rsidRPr="0031302A">
        <w:rPr>
          <w:lang w:val="en-CA"/>
        </w:rPr>
        <w:t>A. Shinbayeva</w:t>
      </w:r>
      <w:r>
        <w:rPr>
          <w:lang w:val="en-CA"/>
        </w:rPr>
        <w:t>,</w:t>
      </w:r>
      <w:r w:rsidRPr="0031302A">
        <w:rPr>
          <w:lang w:val="en-CA"/>
        </w:rPr>
        <w:t xml:space="preserve"> </w:t>
      </w:r>
      <w:r w:rsidR="007346F3" w:rsidRPr="0031302A">
        <w:rPr>
          <w:lang w:val="en-CA"/>
        </w:rPr>
        <w:t xml:space="preserve">A. </w:t>
      </w:r>
      <w:proofErr w:type="spellStart"/>
      <w:r w:rsidR="007346F3" w:rsidRPr="0031302A">
        <w:rPr>
          <w:lang w:val="en-CA"/>
        </w:rPr>
        <w:t>Aldiya</w:t>
      </w:r>
      <w:r>
        <w:rPr>
          <w:lang w:val="en-CA"/>
        </w:rPr>
        <w:t>rov</w:t>
      </w:r>
      <w:proofErr w:type="spellEnd"/>
      <w:r>
        <w:rPr>
          <w:lang w:val="en-CA"/>
        </w:rPr>
        <w:t xml:space="preserve">, A. Drobyshev, A. </w:t>
      </w:r>
      <w:proofErr w:type="spellStart"/>
      <w:r>
        <w:rPr>
          <w:lang w:val="en-CA"/>
        </w:rPr>
        <w:t>Nurmukan</w:t>
      </w:r>
      <w:proofErr w:type="spellEnd"/>
      <w:r>
        <w:rPr>
          <w:lang w:val="en-CA"/>
        </w:rPr>
        <w:t>,</w:t>
      </w:r>
      <w:r w:rsidR="007346F3" w:rsidRPr="0031302A">
        <w:rPr>
          <w:lang w:val="en-CA"/>
        </w:rPr>
        <w:t xml:space="preserve"> D. </w:t>
      </w:r>
      <w:proofErr w:type="spellStart"/>
      <w:r w:rsidR="007346F3" w:rsidRPr="0031302A">
        <w:rPr>
          <w:lang w:val="en-CA"/>
        </w:rPr>
        <w:t>Sokolov</w:t>
      </w:r>
      <w:proofErr w:type="spellEnd"/>
    </w:p>
    <w:p w:rsidR="00087C52" w:rsidRDefault="007346F3" w:rsidP="00416CB5">
      <w:pPr>
        <w:pStyle w:val="a3"/>
        <w:contextualSpacing/>
        <w:jc w:val="center"/>
        <w:rPr>
          <w:lang w:val="en-CA"/>
        </w:rPr>
      </w:pPr>
      <w:r w:rsidRPr="0031302A">
        <w:rPr>
          <w:lang w:val="en-CA"/>
        </w:rPr>
        <w:t>Kazakh National University, Institute of Experimental and Theoretical Physics,</w:t>
      </w:r>
    </w:p>
    <w:p w:rsidR="00ED28BE" w:rsidRPr="0031302A" w:rsidRDefault="00087C52" w:rsidP="00416CB5">
      <w:pPr>
        <w:pStyle w:val="a3"/>
        <w:contextualSpacing/>
        <w:jc w:val="center"/>
        <w:rPr>
          <w:lang w:val="en-US"/>
        </w:rPr>
      </w:pPr>
      <w:r w:rsidRPr="0031302A">
        <w:rPr>
          <w:lang w:val="en-CA"/>
        </w:rPr>
        <w:t>050071</w:t>
      </w:r>
      <w:r>
        <w:rPr>
          <w:lang w:val="en-CA"/>
        </w:rPr>
        <w:t xml:space="preserve"> </w:t>
      </w:r>
      <w:r w:rsidR="007346F3" w:rsidRPr="0031302A">
        <w:rPr>
          <w:lang w:val="en-CA"/>
        </w:rPr>
        <w:t xml:space="preserve">Almaty, </w:t>
      </w:r>
      <w:r>
        <w:rPr>
          <w:lang w:val="en-CA"/>
        </w:rPr>
        <w:t xml:space="preserve">71 </w:t>
      </w:r>
      <w:r w:rsidR="007346F3" w:rsidRPr="0031302A">
        <w:rPr>
          <w:lang w:val="en-CA"/>
        </w:rPr>
        <w:t>al-</w:t>
      </w:r>
      <w:proofErr w:type="spellStart"/>
      <w:r w:rsidR="007346F3" w:rsidRPr="0031302A">
        <w:rPr>
          <w:lang w:val="en-CA"/>
        </w:rPr>
        <w:t>Farabi</w:t>
      </w:r>
      <w:proofErr w:type="spellEnd"/>
      <w:r w:rsidR="007346F3" w:rsidRPr="0031302A">
        <w:rPr>
          <w:lang w:val="en-CA"/>
        </w:rPr>
        <w:t xml:space="preserve"> </w:t>
      </w:r>
      <w:proofErr w:type="spellStart"/>
      <w:r w:rsidR="007346F3" w:rsidRPr="0031302A">
        <w:rPr>
          <w:lang w:val="en-CA"/>
        </w:rPr>
        <w:t>av</w:t>
      </w:r>
      <w:r w:rsidR="0031302A">
        <w:rPr>
          <w:lang w:val="en-CA"/>
        </w:rPr>
        <w:t>e</w:t>
      </w:r>
      <w:proofErr w:type="spellEnd"/>
      <w:r w:rsidR="007346F3" w:rsidRPr="0031302A">
        <w:rPr>
          <w:lang w:val="en-CA"/>
        </w:rPr>
        <w:t xml:space="preserve">, </w:t>
      </w:r>
      <w:r w:rsidRPr="0031302A">
        <w:rPr>
          <w:lang w:val="en-CA"/>
        </w:rPr>
        <w:t>Kazakhstan</w:t>
      </w:r>
    </w:p>
    <w:p w:rsidR="00ED28BE" w:rsidRPr="0031302A" w:rsidRDefault="00ED28BE" w:rsidP="00416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2E7" w:rsidRPr="0031302A" w:rsidRDefault="00C557F3" w:rsidP="00416C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Establishing a connection between the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molecules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structure and their </w:t>
      </w:r>
      <w:proofErr w:type="spellStart"/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>cryodeposited</w:t>
      </w:r>
      <w:proofErr w:type="spellEnd"/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the one hand, and the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glass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properties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>formed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at low temperatures, such as t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>he degree of kinetic stability</w:t>
      </w:r>
      <w:r w:rsidR="004D11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on the other hand, it is an important and hitherto completely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4D117D">
        <w:rPr>
          <w:rFonts w:ascii="Times New Roman" w:hAnsi="Times New Roman" w:cs="Times New Roman"/>
          <w:sz w:val="24"/>
          <w:szCs w:val="24"/>
          <w:lang w:val="en-US"/>
        </w:rPr>
        <w:t>solved problem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physical-chemistry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condensed matter. </w:t>
      </w:r>
      <w:r w:rsidR="00405EFD" w:rsidRPr="003130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organic molecules in combination with the method of their gas-phase </w:t>
      </w:r>
      <w:proofErr w:type="spellStart"/>
      <w:r w:rsidRPr="0031302A">
        <w:rPr>
          <w:rFonts w:ascii="Times New Roman" w:hAnsi="Times New Roman" w:cs="Times New Roman"/>
          <w:sz w:val="24"/>
          <w:szCs w:val="24"/>
          <w:lang w:val="en-US"/>
        </w:rPr>
        <w:t>cryocondensation</w:t>
      </w:r>
      <w:proofErr w:type="spellEnd"/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provide wide experimental possibili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ties for studying the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>glasses and their thermally stimulated transformations, including glass transitions [1, 2].</w:t>
      </w:r>
      <w:r w:rsidR="00AF67F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>The object of investigation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31302A">
        <w:rPr>
          <w:rFonts w:ascii="Times New Roman" w:hAnsi="Times New Roman" w:cs="Times New Roman"/>
          <w:sz w:val="24"/>
          <w:szCs w:val="24"/>
          <w:lang w:val="en-US"/>
        </w:rPr>
        <w:t>tetrachloromethane</w:t>
      </w:r>
      <w:proofErr w:type="spellEnd"/>
      <w:r w:rsidR="00405EFD" w:rsidRPr="003130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EFD" w:rsidRPr="003130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n the process of studying </w:t>
      </w:r>
      <w:r w:rsidR="00AA2840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the effect of molecules anisotropy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>on the kinetic characteristics of glasses formed at low temperatures [3].</w:t>
      </w:r>
    </w:p>
    <w:p w:rsidR="0031302A" w:rsidRPr="0031302A" w:rsidRDefault="00405EFD" w:rsidP="00391A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0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>he results of IR-</w:t>
      </w:r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spectrometric studies of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>CCl</w:t>
      </w:r>
      <w:r w:rsidRPr="003130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proofErr w:type="spellStart"/>
      <w:r w:rsidRPr="0031302A">
        <w:rPr>
          <w:rFonts w:ascii="Times New Roman" w:hAnsi="Times New Roman" w:cs="Times New Roman"/>
          <w:sz w:val="24"/>
          <w:szCs w:val="24"/>
          <w:lang w:val="en-US"/>
        </w:rPr>
        <w:t>cryovacuum</w:t>
      </w:r>
      <w:proofErr w:type="spellEnd"/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condensates thin films </w:t>
      </w:r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formed on a metal substrate in the temperature range from 16 to </w:t>
      </w:r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>100 K and gas phase pressures P</w:t>
      </w:r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>=10</w:t>
      </w:r>
      <w:r w:rsidR="00C557F3" w:rsidRPr="003130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</w:t>
      </w:r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>Torr</w:t>
      </w:r>
      <w:proofErr w:type="spellEnd"/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are demonstrated</w:t>
      </w:r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proofErr w:type="spellEnd"/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>the absorption band position changing</w:t>
      </w:r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are analyzed, which are a consequence of </w:t>
      </w:r>
      <w:proofErr w:type="spellStart"/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>thermostim</w:t>
      </w:r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>ulated</w:t>
      </w:r>
      <w:proofErr w:type="spellEnd"/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transformations in the</w:t>
      </w:r>
      <w:r w:rsidR="00027464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>CCl</w:t>
      </w:r>
      <w:r w:rsidR="0031302A" w:rsidRPr="003130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proofErr w:type="spellStart"/>
      <w:r w:rsidR="00027464" w:rsidRPr="0031302A">
        <w:rPr>
          <w:rFonts w:ascii="Times New Roman" w:hAnsi="Times New Roman" w:cs="Times New Roman"/>
          <w:sz w:val="24"/>
          <w:szCs w:val="24"/>
          <w:lang w:val="en-US"/>
        </w:rPr>
        <w:t>cry</w:t>
      </w:r>
      <w:r w:rsidR="00C557F3" w:rsidRPr="0031302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>film</w:t>
      </w:r>
      <w:proofErr w:type="spellEnd"/>
      <w:r w:rsidR="0031302A" w:rsidRPr="003130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688" w:rsidRPr="0031302A" w:rsidRDefault="00060688" w:rsidP="00391A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6F3" w:rsidRPr="0031302A" w:rsidRDefault="00416CB5" w:rsidP="00391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641" cy="2059200"/>
            <wp:effectExtent l="19050" t="0" r="2059" b="0"/>
            <wp:docPr id="2" name="Рисунок 1" descr="pic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757" cy="20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A98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A98" w:rsidRPr="003130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0102" cy="2059200"/>
            <wp:effectExtent l="19050" t="0" r="0" b="0"/>
            <wp:docPr id="3" name="Рисунок 2" descr="pic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112" cy="206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33" w:rsidRPr="0031302A" w:rsidRDefault="00C557F3" w:rsidP="00391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02A">
        <w:rPr>
          <w:rFonts w:ascii="Times New Roman" w:hAnsi="Times New Roman" w:cs="Times New Roman"/>
          <w:sz w:val="24"/>
          <w:szCs w:val="24"/>
          <w:lang w:val="en-US"/>
        </w:rPr>
        <w:t>The left figure shows fragments of absorption spectra of CCl</w:t>
      </w:r>
      <w:r w:rsidRPr="003130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cryogenic film 2.5 </w:t>
      </w:r>
      <w:r w:rsidRPr="0031302A">
        <w:rPr>
          <w:rFonts w:ascii="Times New Roman" w:hAnsi="Times New Roman" w:cs="Times New Roman"/>
          <w:sz w:val="24"/>
          <w:szCs w:val="24"/>
        </w:rPr>
        <w:t>μ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m thick, obtained at these heating temperatures. The right figure shows the corresponding </w:t>
      </w:r>
      <w:proofErr w:type="spellStart"/>
      <w:r w:rsidRPr="0031302A">
        <w:rPr>
          <w:rFonts w:ascii="Times New Roman" w:hAnsi="Times New Roman" w:cs="Times New Roman"/>
          <w:sz w:val="24"/>
          <w:szCs w:val="24"/>
          <w:lang w:val="en-US"/>
        </w:rPr>
        <w:t>thermogram</w:t>
      </w:r>
      <w:proofErr w:type="spellEnd"/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obtained at the observation frequency </w:t>
      </w:r>
      <w:r w:rsidRPr="0031302A">
        <w:rPr>
          <w:rFonts w:ascii="Times New Roman" w:hAnsi="Times New Roman" w:cs="Times New Roman"/>
          <w:sz w:val="24"/>
          <w:szCs w:val="24"/>
        </w:rPr>
        <w:t>ν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391A98" w:rsidRPr="0031302A">
        <w:rPr>
          <w:rFonts w:ascii="Times New Roman" w:hAnsi="Times New Roman" w:cs="Times New Roman"/>
          <w:sz w:val="24"/>
          <w:szCs w:val="24"/>
          <w:lang w:val="en-US"/>
        </w:rPr>
        <w:t>799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Pr="003130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5EFD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405EFD" w:rsidRPr="0031302A">
        <w:rPr>
          <w:rFonts w:ascii="Times New Roman" w:hAnsi="Times New Roman" w:cs="Times New Roman"/>
          <w:sz w:val="24"/>
          <w:szCs w:val="24"/>
          <w:lang w:val="en-US"/>
        </w:rPr>
        <w:t>thermogram</w:t>
      </w:r>
      <w:proofErr w:type="spellEnd"/>
      <w:r w:rsidR="00405EFD" w:rsidRPr="0031302A">
        <w:rPr>
          <w:rFonts w:ascii="Times New Roman" w:hAnsi="Times New Roman" w:cs="Times New Roman"/>
          <w:sz w:val="24"/>
          <w:szCs w:val="24"/>
          <w:lang w:val="en-US"/>
        </w:rPr>
        <w:t xml:space="preserve"> behavior features </w:t>
      </w:r>
      <w:r w:rsidRPr="0031302A">
        <w:rPr>
          <w:rFonts w:ascii="Times New Roman" w:hAnsi="Times New Roman" w:cs="Times New Roman"/>
          <w:sz w:val="24"/>
          <w:szCs w:val="24"/>
          <w:lang w:val="en-US"/>
        </w:rPr>
        <w:t>correspond to the temperature intervals of the structural transformations shown in the figure in the sample.</w:t>
      </w:r>
    </w:p>
    <w:p w:rsidR="0057553A" w:rsidRPr="0031302A" w:rsidRDefault="0057553A" w:rsidP="00416C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7553A" w:rsidRPr="0031302A" w:rsidRDefault="0057553A" w:rsidP="00416CB5">
      <w:pPr>
        <w:spacing w:line="240" w:lineRule="auto"/>
        <w:contextualSpacing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1. O.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Haida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Suga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, and S. Seki, J. Chem.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Thermodyn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. </w:t>
      </w:r>
      <w:r w:rsidRPr="0031302A">
        <w:rPr>
          <w:rFonts w:ascii="Times New Roman" w:eastAsia="NimbusRomNo9L-Medi" w:hAnsi="Times New Roman" w:cs="Times New Roman"/>
          <w:sz w:val="24"/>
          <w:szCs w:val="24"/>
          <w:lang w:val="en-US"/>
        </w:rPr>
        <w:t>9</w:t>
      </w:r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, 1133–1148 (1977).</w:t>
      </w:r>
    </w:p>
    <w:p w:rsidR="0057553A" w:rsidRPr="0031302A" w:rsidRDefault="0057553A" w:rsidP="00087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2. T. Takei, Y. Onoda, M. Fuji, T.</w:t>
      </w:r>
      <w:r w:rsidR="00027464"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Watanabe, and M.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Chikazawa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Thermochim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.</w:t>
      </w:r>
      <w:r w:rsidR="00087C52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Acta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31302A">
        <w:rPr>
          <w:rFonts w:ascii="Times New Roman" w:eastAsia="NimbusRomNo9L-Medi" w:hAnsi="Times New Roman" w:cs="Times New Roman"/>
          <w:sz w:val="24"/>
          <w:szCs w:val="24"/>
          <w:lang w:val="en-US"/>
        </w:rPr>
        <w:t>352-353</w:t>
      </w:r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, 199–204 (2000).</w:t>
      </w:r>
    </w:p>
    <w:p w:rsidR="0057553A" w:rsidRPr="0031302A" w:rsidRDefault="0057553A" w:rsidP="00416C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. Y.Z. Chua, M.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Tylinski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Tatsumi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, M.D. </w:t>
      </w:r>
      <w:proofErr w:type="spellStart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Ediger</w:t>
      </w:r>
      <w:proofErr w:type="spellEnd"/>
      <w:r w:rsidRPr="0031302A">
        <w:rPr>
          <w:rFonts w:ascii="Times New Roman" w:eastAsia="NimbusRomNo9L-Regu" w:hAnsi="Times New Roman" w:cs="Times New Roman"/>
          <w:sz w:val="24"/>
          <w:szCs w:val="24"/>
          <w:lang w:val="en-US"/>
        </w:rPr>
        <w:t>, C. Schick, J. Chem. Phys. 144, 244503 (2016)</w:t>
      </w:r>
    </w:p>
    <w:sectPr w:rsidR="0057553A" w:rsidRPr="0031302A" w:rsidSect="00C0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F"/>
    <w:rsid w:val="00027464"/>
    <w:rsid w:val="00060688"/>
    <w:rsid w:val="00087C52"/>
    <w:rsid w:val="00293A29"/>
    <w:rsid w:val="002D1D07"/>
    <w:rsid w:val="0031302A"/>
    <w:rsid w:val="00391A98"/>
    <w:rsid w:val="003E072E"/>
    <w:rsid w:val="00405EFD"/>
    <w:rsid w:val="00416CB5"/>
    <w:rsid w:val="00436AB7"/>
    <w:rsid w:val="004D117D"/>
    <w:rsid w:val="0051065F"/>
    <w:rsid w:val="0057553A"/>
    <w:rsid w:val="005777BF"/>
    <w:rsid w:val="005F00A1"/>
    <w:rsid w:val="00636EC0"/>
    <w:rsid w:val="006B19C0"/>
    <w:rsid w:val="00724D8B"/>
    <w:rsid w:val="007346F3"/>
    <w:rsid w:val="0084237D"/>
    <w:rsid w:val="009D01DA"/>
    <w:rsid w:val="00AA2840"/>
    <w:rsid w:val="00AF67F0"/>
    <w:rsid w:val="00B012D6"/>
    <w:rsid w:val="00C0551C"/>
    <w:rsid w:val="00C557F3"/>
    <w:rsid w:val="00C808C9"/>
    <w:rsid w:val="00D065BE"/>
    <w:rsid w:val="00E20580"/>
    <w:rsid w:val="00E63B78"/>
    <w:rsid w:val="00E82533"/>
    <w:rsid w:val="00ED28BE"/>
    <w:rsid w:val="00F11492"/>
    <w:rsid w:val="00F56354"/>
    <w:rsid w:val="00F912E7"/>
    <w:rsid w:val="00FD5EA2"/>
    <w:rsid w:val="00FE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56AC"/>
  <w15:docId w15:val="{729E45BB-4CC6-4C52-97F0-F83EAEC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a4">
    <w:name w:val="Balloon Text"/>
    <w:basedOn w:val="a"/>
    <w:link w:val="a5"/>
    <w:uiPriority w:val="99"/>
    <w:semiHidden/>
    <w:unhideWhenUsed/>
    <w:rsid w:val="00E8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Ainura Shinbayeva</cp:lastModifiedBy>
  <cp:revision>4</cp:revision>
  <dcterms:created xsi:type="dcterms:W3CDTF">2017-12-27T10:14:00Z</dcterms:created>
  <dcterms:modified xsi:type="dcterms:W3CDTF">2017-12-28T06:44:00Z</dcterms:modified>
</cp:coreProperties>
</file>