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 w:type="dxa"/>
        <w:tblLook w:val="01E0" w:firstRow="1" w:lastRow="1" w:firstColumn="1" w:lastColumn="1" w:noHBand="0" w:noVBand="0"/>
      </w:tblPr>
      <w:tblGrid>
        <w:gridCol w:w="9219"/>
      </w:tblGrid>
      <w:tr w:rsidR="00473919" w:rsidTr="00473919">
        <w:trPr>
          <w:jc w:val="center"/>
        </w:trPr>
        <w:tc>
          <w:tcPr>
            <w:tcW w:w="9219" w:type="dxa"/>
          </w:tcPr>
          <w:p w:rsidR="00473919" w:rsidRDefault="00473919" w:rsidP="00FC07A2">
            <w:pPr>
              <w:pStyle w:val="Titre"/>
            </w:pPr>
            <w:r>
              <w:t>Radioactive iodine conditioning in silver phosphate glasses</w:t>
            </w:r>
          </w:p>
        </w:tc>
      </w:tr>
      <w:tr w:rsidR="00473919" w:rsidTr="00473919">
        <w:trPr>
          <w:jc w:val="center"/>
        </w:trPr>
        <w:tc>
          <w:tcPr>
            <w:tcW w:w="9219" w:type="dxa"/>
          </w:tcPr>
          <w:p w:rsidR="00473919" w:rsidRDefault="00473919" w:rsidP="00FC07A2"/>
        </w:tc>
      </w:tr>
      <w:tr w:rsidR="00473919" w:rsidRPr="00044AD1" w:rsidTr="00473919">
        <w:trPr>
          <w:jc w:val="center"/>
        </w:trPr>
        <w:tc>
          <w:tcPr>
            <w:tcW w:w="9219" w:type="dxa"/>
          </w:tcPr>
          <w:p w:rsidR="00473919" w:rsidRDefault="00473919" w:rsidP="00FC07A2">
            <w:pPr>
              <w:pStyle w:val="Titre1"/>
              <w:rPr>
                <w:lang w:val="fr-FR"/>
              </w:rPr>
            </w:pPr>
            <w:proofErr w:type="spellStart"/>
            <w:r>
              <w:rPr>
                <w:lang w:val="fr-FR"/>
              </w:rPr>
              <w:t>Anne-Lise</w:t>
            </w:r>
            <w:proofErr w:type="spellEnd"/>
            <w:r>
              <w:rPr>
                <w:lang w:val="fr-FR"/>
              </w:rPr>
              <w:t xml:space="preserve"> </w:t>
            </w:r>
            <w:proofErr w:type="spellStart"/>
            <w:r>
              <w:rPr>
                <w:lang w:val="fr-FR"/>
              </w:rPr>
              <w:t>Chabauty</w:t>
            </w:r>
            <w:proofErr w:type="spellEnd"/>
            <w:r>
              <w:rPr>
                <w:lang w:val="fr-FR"/>
              </w:rPr>
              <w:t xml:space="preserve">* </w:t>
            </w:r>
            <w:r>
              <w:rPr>
                <w:vertAlign w:val="superscript"/>
                <w:lang w:val="fr-FR"/>
              </w:rPr>
              <w:t>1,2</w:t>
            </w:r>
            <w:r>
              <w:rPr>
                <w:lang w:val="fr-FR"/>
              </w:rPr>
              <w:t>, Lionel Campayo</w:t>
            </w:r>
            <w:r>
              <w:rPr>
                <w:vertAlign w:val="superscript"/>
                <w:lang w:val="fr-FR"/>
              </w:rPr>
              <w:t>1</w:t>
            </w:r>
            <w:r>
              <w:rPr>
                <w:lang w:val="fr-FR"/>
              </w:rPr>
              <w:t>, François O. Méar</w:t>
            </w:r>
            <w:r>
              <w:rPr>
                <w:vertAlign w:val="superscript"/>
                <w:lang w:val="fr-FR"/>
              </w:rPr>
              <w:t>2</w:t>
            </w:r>
            <w:r>
              <w:rPr>
                <w:lang w:val="fr-FR"/>
              </w:rPr>
              <w:t>, Lionel Montagne</w:t>
            </w:r>
            <w:r>
              <w:rPr>
                <w:vertAlign w:val="superscript"/>
                <w:lang w:val="fr-FR"/>
              </w:rPr>
              <w:t>2</w:t>
            </w:r>
            <w:r>
              <w:rPr>
                <w:lang w:val="fr-FR"/>
              </w:rPr>
              <w:t>, Olivier Pinet</w:t>
            </w:r>
            <w:r>
              <w:rPr>
                <w:vertAlign w:val="superscript"/>
                <w:lang w:val="fr-FR"/>
              </w:rPr>
              <w:t>1</w:t>
            </w:r>
            <w:r>
              <w:rPr>
                <w:lang w:val="fr-FR"/>
              </w:rPr>
              <w:t xml:space="preserve"> </w:t>
            </w:r>
          </w:p>
          <w:p w:rsidR="00473919" w:rsidRDefault="00473919" w:rsidP="00FC07A2">
            <w:pPr>
              <w:pStyle w:val="Titre1"/>
              <w:rPr>
                <w:lang w:val="fr-FR"/>
              </w:rPr>
            </w:pPr>
            <w:r>
              <w:rPr>
                <w:lang w:val="fr-FR"/>
              </w:rPr>
              <w:t>1. CEA, DEN, DE2D/SEVT/LDMC – Marcoule, F-30207 Bagnols-sur-Cèze, France</w:t>
            </w:r>
          </w:p>
          <w:p w:rsidR="00473919" w:rsidRDefault="00473919" w:rsidP="00FC07A2">
            <w:pPr>
              <w:rPr>
                <w:lang w:val="fr-FR"/>
              </w:rPr>
            </w:pPr>
            <w:r>
              <w:rPr>
                <w:lang w:val="fr-FR"/>
              </w:rPr>
              <w:t xml:space="preserve">2. </w:t>
            </w:r>
            <w:proofErr w:type="spellStart"/>
            <w:r>
              <w:rPr>
                <w:rFonts w:eastAsia="MS Mincho"/>
                <w:kern w:val="1"/>
                <w:lang w:val="fr-FR" w:eastAsia="ar-SA"/>
              </w:rPr>
              <w:t>Univ</w:t>
            </w:r>
            <w:proofErr w:type="spellEnd"/>
            <w:r>
              <w:rPr>
                <w:rFonts w:eastAsia="MS Mincho"/>
                <w:kern w:val="1"/>
                <w:lang w:val="fr-FR" w:eastAsia="ar-SA"/>
              </w:rPr>
              <w:t xml:space="preserve">. Lille, CNRS, Centrale Lille, ENSCL, </w:t>
            </w:r>
            <w:proofErr w:type="spellStart"/>
            <w:r>
              <w:rPr>
                <w:rFonts w:eastAsia="MS Mincho"/>
                <w:kern w:val="1"/>
                <w:lang w:val="fr-FR" w:eastAsia="ar-SA"/>
              </w:rPr>
              <w:t>Univ</w:t>
            </w:r>
            <w:proofErr w:type="spellEnd"/>
            <w:r>
              <w:rPr>
                <w:rFonts w:eastAsia="MS Mincho"/>
                <w:kern w:val="1"/>
                <w:lang w:val="fr-FR" w:eastAsia="ar-SA"/>
              </w:rPr>
              <w:t>. Artois, UMR 8181 - UCCS - Unité de Catalyse et Chimie du Solide, F-59000 Lille, France</w:t>
            </w:r>
          </w:p>
        </w:tc>
      </w:tr>
      <w:tr w:rsidR="00473919" w:rsidRPr="00044AD1" w:rsidTr="00473919">
        <w:trPr>
          <w:jc w:val="center"/>
        </w:trPr>
        <w:tc>
          <w:tcPr>
            <w:tcW w:w="9219" w:type="dxa"/>
          </w:tcPr>
          <w:p w:rsidR="00473919" w:rsidRDefault="00473919" w:rsidP="00FC07A2">
            <w:pPr>
              <w:pStyle w:val="Titre2"/>
              <w:rPr>
                <w:lang w:val="fr-FR"/>
              </w:rPr>
            </w:pPr>
          </w:p>
        </w:tc>
      </w:tr>
      <w:tr w:rsidR="00473919" w:rsidRPr="00044AD1" w:rsidTr="00473919">
        <w:trPr>
          <w:jc w:val="center"/>
        </w:trPr>
        <w:tc>
          <w:tcPr>
            <w:tcW w:w="9219" w:type="dxa"/>
          </w:tcPr>
          <w:p w:rsidR="00473919" w:rsidRPr="00E513A6" w:rsidRDefault="00473919" w:rsidP="00FC07A2">
            <w:pPr>
              <w:jc w:val="both"/>
              <w:rPr>
                <w:i/>
                <w:sz w:val="20"/>
                <w:szCs w:val="20"/>
                <w:lang w:val="fr-FR"/>
              </w:rPr>
            </w:pPr>
          </w:p>
        </w:tc>
      </w:tr>
      <w:tr w:rsidR="00473919" w:rsidRPr="00044AD1" w:rsidTr="00473919">
        <w:trPr>
          <w:trHeight w:val="5670"/>
          <w:jc w:val="center"/>
        </w:trPr>
        <w:tc>
          <w:tcPr>
            <w:tcW w:w="9219" w:type="dxa"/>
          </w:tcPr>
          <w:p w:rsidR="00473919" w:rsidRPr="00044AD1" w:rsidRDefault="00473919" w:rsidP="00FC07A2">
            <w:pPr>
              <w:jc w:val="both"/>
              <w:rPr>
                <w:i/>
              </w:rPr>
            </w:pPr>
            <w:r w:rsidRPr="00044AD1">
              <w:rPr>
                <w:i/>
              </w:rPr>
              <w:t>(Oral presentation)</w:t>
            </w:r>
          </w:p>
          <w:p w:rsidR="00473919" w:rsidRDefault="00473919" w:rsidP="00FC07A2">
            <w:pPr>
              <w:jc w:val="both"/>
            </w:pPr>
          </w:p>
          <w:p w:rsidR="00473919" w:rsidRDefault="00473919" w:rsidP="00FC07A2">
            <w:pPr>
              <w:jc w:val="both"/>
            </w:pPr>
            <w:r>
              <w:t xml:space="preserve">In France, high level waste generated by nuclear industry is vitrified in </w:t>
            </w:r>
            <w:proofErr w:type="spellStart"/>
            <w:r>
              <w:t>alumino</w:t>
            </w:r>
            <w:proofErr w:type="spellEnd"/>
            <w:r>
              <w:t xml:space="preserve">-borosilicate glasses at temperatures ranging from 1050 °C up to 1300 °C. However, radioactive iodine is highly volatile in such conditions. Thus, it can’t be efficiently confined by this way. Therefore, in the hypothesis of an iodine management lying on its conditioning, it is necessary to consider other matrices. Particularly, such a matrix development should take into account the constraints of long term storage. Especially, considering the very long half-life of 129-I (more than 15 million years) and its high mobility in geological formations, the chemical durability of these matrices will have to be high. </w:t>
            </w:r>
          </w:p>
          <w:p w:rsidR="00473919" w:rsidRDefault="00473919" w:rsidP="00FC07A2">
            <w:pPr>
              <w:jc w:val="both"/>
            </w:pPr>
          </w:p>
          <w:p w:rsidR="00473919" w:rsidRDefault="00473919" w:rsidP="00FC07A2">
            <w:pPr>
              <w:jc w:val="both"/>
            </w:pPr>
            <w:r>
              <w:t xml:space="preserve">At the end of the nineties, Japanese teams suggested that silver phosphate glasses could be used as potential conditioning matrices </w:t>
            </w:r>
            <w:r>
              <w:rPr>
                <w:rStyle w:val="abstract"/>
                <w:i/>
              </w:rPr>
              <w:t>(</w:t>
            </w:r>
            <w:proofErr w:type="spellStart"/>
            <w:r>
              <w:rPr>
                <w:rStyle w:val="abstract"/>
                <w:i/>
              </w:rPr>
              <w:t>Fujihira</w:t>
            </w:r>
            <w:proofErr w:type="spellEnd"/>
            <w:r>
              <w:rPr>
                <w:rStyle w:val="abstract"/>
                <w:i/>
              </w:rPr>
              <w:t xml:space="preserve"> 1999), </w:t>
            </w:r>
            <w:r>
              <w:rPr>
                <w:rStyle w:val="abstract"/>
              </w:rPr>
              <w:t>as they can incorporate high amounts of iodine, and can be synthetized at low temperature (between 450 and 650 °C). However, their chemical durability could be too low for them to be deemed acceptable matrices for radioactive iodine conditioning. To improve their resistance to alteration in aqueous medium, some recent works showed that crosslinking reagents, such as Al</w:t>
            </w:r>
            <w:r>
              <w:rPr>
                <w:rStyle w:val="abstract"/>
                <w:vertAlign w:val="subscript"/>
              </w:rPr>
              <w:t>2</w:t>
            </w:r>
            <w:r>
              <w:rPr>
                <w:rStyle w:val="abstract"/>
              </w:rPr>
              <w:t>O</w:t>
            </w:r>
            <w:r>
              <w:rPr>
                <w:rStyle w:val="abstract"/>
                <w:vertAlign w:val="subscript"/>
              </w:rPr>
              <w:t>3</w:t>
            </w:r>
            <w:r>
              <w:rPr>
                <w:rStyle w:val="abstract"/>
              </w:rPr>
              <w:t>, could be used (</w:t>
            </w:r>
            <w:proofErr w:type="spellStart"/>
            <w:r>
              <w:rPr>
                <w:rStyle w:val="abstract"/>
                <w:i/>
              </w:rPr>
              <w:t>Lesmesle</w:t>
            </w:r>
            <w:proofErr w:type="spellEnd"/>
            <w:r>
              <w:rPr>
                <w:rStyle w:val="abstract"/>
                <w:i/>
              </w:rPr>
              <w:t xml:space="preserve"> 2013</w:t>
            </w:r>
            <w:r>
              <w:rPr>
                <w:rStyle w:val="abstract"/>
              </w:rPr>
              <w:t>)</w:t>
            </w:r>
            <w:r>
              <w:t>. Their role is to create new bonds and thus, to strengthen the glass network. However, alumina was found to have a low solubility in these glasses, leading to a limited enhancement in their chemical durability. Therefore, in the current study, it was decided to investigate new crosslinking reagents, like Nb</w:t>
            </w:r>
            <w:r>
              <w:rPr>
                <w:vertAlign w:val="subscript"/>
              </w:rPr>
              <w:t>2</w:t>
            </w:r>
            <w:r>
              <w:t>O</w:t>
            </w:r>
            <w:r>
              <w:rPr>
                <w:vertAlign w:val="subscript"/>
              </w:rPr>
              <w:t>5</w:t>
            </w:r>
            <w:r>
              <w:t xml:space="preserve"> and Bi</w:t>
            </w:r>
            <w:r>
              <w:rPr>
                <w:vertAlign w:val="subscript"/>
              </w:rPr>
              <w:t>2</w:t>
            </w:r>
            <w:r>
              <w:t>O</w:t>
            </w:r>
            <w:r>
              <w:rPr>
                <w:vertAlign w:val="subscript"/>
              </w:rPr>
              <w:t>3</w:t>
            </w:r>
            <w:r>
              <w:t xml:space="preserve">. </w:t>
            </w:r>
          </w:p>
          <w:p w:rsidR="00473919" w:rsidRDefault="00473919" w:rsidP="00FC07A2">
            <w:pPr>
              <w:jc w:val="both"/>
            </w:pPr>
          </w:p>
          <w:p w:rsidR="00473919" w:rsidRDefault="00473919" w:rsidP="00FC07A2">
            <w:pPr>
              <w:jc w:val="both"/>
              <w:rPr>
                <w:lang w:val="en-US"/>
              </w:rPr>
            </w:pPr>
            <w:r>
              <w:rPr>
                <w:lang w:val="en-US"/>
              </w:rPr>
              <w:t>The synthetized glasses were analyzed by NMR spectroscopy. This showed that the insertion of bismuth and niobium in the glass network is responsible for a decrease in the number of Q</w:t>
            </w:r>
            <w:r>
              <w:rPr>
                <w:vertAlign w:val="superscript"/>
                <w:lang w:val="en-US"/>
              </w:rPr>
              <w:t>2</w:t>
            </w:r>
            <w:r>
              <w:rPr>
                <w:vertAlign w:val="subscript"/>
                <w:lang w:val="en-US"/>
              </w:rPr>
              <w:t>0</w:t>
            </w:r>
            <w:r>
              <w:rPr>
                <w:lang w:val="en-US"/>
              </w:rPr>
              <w:t xml:space="preserve"> units, while the number of Q</w:t>
            </w:r>
            <w:r>
              <w:rPr>
                <w:vertAlign w:val="superscript"/>
                <w:lang w:val="en-US"/>
              </w:rPr>
              <w:t>1</w:t>
            </w:r>
            <w:r>
              <w:rPr>
                <w:vertAlign w:val="subscript"/>
                <w:lang w:val="en-US"/>
              </w:rPr>
              <w:t>1</w:t>
            </w:r>
            <w:r>
              <w:rPr>
                <w:lang w:val="en-US"/>
              </w:rPr>
              <w:t xml:space="preserve"> </w:t>
            </w:r>
            <w:proofErr w:type="gramStart"/>
            <w:r>
              <w:rPr>
                <w:lang w:val="en-US"/>
              </w:rPr>
              <w:t>units</w:t>
            </w:r>
            <w:proofErr w:type="gramEnd"/>
            <w:r>
              <w:rPr>
                <w:lang w:val="en-US"/>
              </w:rPr>
              <w:t xml:space="preserve"> increases</w:t>
            </w:r>
            <w:r>
              <w:rPr>
                <w:lang w:val="en-US"/>
              </w:rPr>
              <w:t>. This betrays a gradual substitution of P-O-P-O-P bonds by P-O-(</w:t>
            </w:r>
            <w:proofErr w:type="spellStart"/>
            <w:r>
              <w:rPr>
                <w:lang w:val="en-US"/>
              </w:rPr>
              <w:t>Nb</w:t>
            </w:r>
            <w:proofErr w:type="spellEnd"/>
            <w:r>
              <w:rPr>
                <w:lang w:val="en-US"/>
              </w:rPr>
              <w:t>, Bi)-O-P bonds. Moreover, leaching tests, carried out in pure water at 50 °C far from equilibrium (S/V=0.1 cm</w:t>
            </w:r>
            <w:r>
              <w:rPr>
                <w:vertAlign w:val="superscript"/>
                <w:lang w:val="en-US"/>
              </w:rPr>
              <w:t>-1</w:t>
            </w:r>
            <w:r>
              <w:rPr>
                <w:lang w:val="en-US"/>
              </w:rPr>
              <w:t>) as well as in near saturation conditions (S/V=80 cm</w:t>
            </w:r>
            <w:r>
              <w:rPr>
                <w:vertAlign w:val="superscript"/>
                <w:lang w:val="en-US"/>
              </w:rPr>
              <w:t>-1</w:t>
            </w:r>
            <w:r>
              <w:rPr>
                <w:lang w:val="en-US"/>
              </w:rPr>
              <w:t xml:space="preserve">), showed that this insertion is followed by a significant drop in the dissolution rate for some of these glasses. </w:t>
            </w:r>
          </w:p>
          <w:p w:rsidR="00473919" w:rsidRDefault="00473919" w:rsidP="00FC07A2">
            <w:pPr>
              <w:jc w:val="both"/>
              <w:rPr>
                <w:lang w:val="en-US"/>
              </w:rPr>
            </w:pPr>
          </w:p>
          <w:p w:rsidR="00132472" w:rsidRDefault="00132472" w:rsidP="00FC07A2">
            <w:pPr>
              <w:jc w:val="both"/>
              <w:rPr>
                <w:lang w:val="en-US"/>
              </w:rPr>
            </w:pPr>
          </w:p>
          <w:p w:rsidR="00473919" w:rsidRDefault="00473919" w:rsidP="00FC07A2">
            <w:pPr>
              <w:pStyle w:val="paragraphe"/>
              <w:rPr>
                <w:sz w:val="18"/>
                <w:szCs w:val="18"/>
                <w:lang w:val="en-GB"/>
              </w:rPr>
            </w:pPr>
            <w:proofErr w:type="spellStart"/>
            <w:r>
              <w:rPr>
                <w:b/>
                <w:i/>
                <w:sz w:val="18"/>
                <w:szCs w:val="18"/>
                <w:lang w:val="en-GB"/>
              </w:rPr>
              <w:t>Fujihara</w:t>
            </w:r>
            <w:proofErr w:type="spellEnd"/>
            <w:r>
              <w:rPr>
                <w:b/>
                <w:i/>
                <w:sz w:val="18"/>
                <w:szCs w:val="18"/>
                <w:lang w:val="en-GB"/>
              </w:rPr>
              <w:t xml:space="preserve"> 1999</w:t>
            </w:r>
            <w:r>
              <w:rPr>
                <w:sz w:val="18"/>
                <w:szCs w:val="18"/>
                <w:lang w:val="en-GB"/>
              </w:rPr>
              <w:t xml:space="preserve">, H. </w:t>
            </w:r>
            <w:proofErr w:type="spellStart"/>
            <w:r>
              <w:rPr>
                <w:sz w:val="18"/>
                <w:szCs w:val="18"/>
                <w:lang w:val="en-GB"/>
              </w:rPr>
              <w:t>Fujihara</w:t>
            </w:r>
            <w:proofErr w:type="spellEnd"/>
            <w:r>
              <w:rPr>
                <w:sz w:val="18"/>
                <w:szCs w:val="18"/>
                <w:lang w:val="en-GB"/>
              </w:rPr>
              <w:t xml:space="preserve">, T. </w:t>
            </w:r>
            <w:proofErr w:type="spellStart"/>
            <w:r>
              <w:rPr>
                <w:sz w:val="18"/>
                <w:szCs w:val="18"/>
                <w:lang w:val="en-GB"/>
              </w:rPr>
              <w:t>Murase</w:t>
            </w:r>
            <w:proofErr w:type="spellEnd"/>
            <w:r>
              <w:rPr>
                <w:sz w:val="18"/>
                <w:szCs w:val="18"/>
                <w:lang w:val="en-GB"/>
              </w:rPr>
              <w:t xml:space="preserve">, T. Nishi, K. </w:t>
            </w:r>
            <w:proofErr w:type="spellStart"/>
            <w:r>
              <w:rPr>
                <w:sz w:val="18"/>
                <w:szCs w:val="18"/>
                <w:lang w:val="en-GB"/>
              </w:rPr>
              <w:t>Noshita</w:t>
            </w:r>
            <w:proofErr w:type="spellEnd"/>
            <w:r>
              <w:rPr>
                <w:sz w:val="18"/>
                <w:szCs w:val="18"/>
                <w:lang w:val="en-GB"/>
              </w:rPr>
              <w:t xml:space="preserve">, T. Yoshida, M. Matsuda, Mat. Res. Soc. </w:t>
            </w:r>
            <w:proofErr w:type="spellStart"/>
            <w:r>
              <w:rPr>
                <w:sz w:val="18"/>
                <w:szCs w:val="18"/>
                <w:lang w:val="en-GB"/>
              </w:rPr>
              <w:t>Symp</w:t>
            </w:r>
            <w:proofErr w:type="spellEnd"/>
            <w:r>
              <w:rPr>
                <w:sz w:val="18"/>
                <w:szCs w:val="18"/>
                <w:lang w:val="en-GB"/>
              </w:rPr>
              <w:t xml:space="preserve">. 556 (1999) 375-382, "Low temperature </w:t>
            </w:r>
            <w:proofErr w:type="spellStart"/>
            <w:r>
              <w:rPr>
                <w:sz w:val="18"/>
                <w:szCs w:val="18"/>
                <w:lang w:val="en-GB"/>
              </w:rPr>
              <w:t>vitrification</w:t>
            </w:r>
            <w:proofErr w:type="spellEnd"/>
            <w:r>
              <w:rPr>
                <w:sz w:val="18"/>
                <w:szCs w:val="18"/>
                <w:lang w:val="en-GB"/>
              </w:rPr>
              <w:t xml:space="preserve"> of radioiodine using AgI-Ag2O-P2O5 glass system"</w:t>
            </w:r>
          </w:p>
          <w:p w:rsidR="00473919" w:rsidRDefault="00473919" w:rsidP="00FC07A2">
            <w:pPr>
              <w:pStyle w:val="paragraphe"/>
              <w:rPr>
                <w:sz w:val="18"/>
                <w:szCs w:val="18"/>
              </w:rPr>
            </w:pPr>
            <w:proofErr w:type="spellStart"/>
            <w:r>
              <w:rPr>
                <w:b/>
                <w:i/>
                <w:sz w:val="18"/>
                <w:szCs w:val="18"/>
              </w:rPr>
              <w:t>Lemesle</w:t>
            </w:r>
            <w:proofErr w:type="spellEnd"/>
            <w:r>
              <w:rPr>
                <w:b/>
                <w:i/>
                <w:sz w:val="18"/>
                <w:szCs w:val="18"/>
              </w:rPr>
              <w:t xml:space="preserve"> 2013, </w:t>
            </w:r>
            <w:r>
              <w:rPr>
                <w:sz w:val="18"/>
                <w:szCs w:val="18"/>
              </w:rPr>
              <w:t xml:space="preserve">T. </w:t>
            </w:r>
            <w:proofErr w:type="spellStart"/>
            <w:r>
              <w:rPr>
                <w:sz w:val="18"/>
                <w:szCs w:val="18"/>
              </w:rPr>
              <w:t>Lemesle</w:t>
            </w:r>
            <w:proofErr w:type="spellEnd"/>
            <w:r>
              <w:rPr>
                <w:sz w:val="18"/>
                <w:szCs w:val="18"/>
              </w:rPr>
              <w:t xml:space="preserve">, PhD </w:t>
            </w:r>
            <w:proofErr w:type="spellStart"/>
            <w:r>
              <w:rPr>
                <w:sz w:val="18"/>
                <w:szCs w:val="18"/>
              </w:rPr>
              <w:t>Thesis</w:t>
            </w:r>
            <w:proofErr w:type="spellEnd"/>
            <w:r>
              <w:rPr>
                <w:sz w:val="18"/>
                <w:szCs w:val="18"/>
              </w:rPr>
              <w:t xml:space="preserve"> </w:t>
            </w:r>
            <w:proofErr w:type="spellStart"/>
            <w:r>
              <w:rPr>
                <w:sz w:val="18"/>
                <w:szCs w:val="18"/>
              </w:rPr>
              <w:t>from</w:t>
            </w:r>
            <w:proofErr w:type="spellEnd"/>
            <w:r>
              <w:rPr>
                <w:sz w:val="18"/>
                <w:szCs w:val="18"/>
              </w:rPr>
              <w:t xml:space="preserve">  Lille 1 </w:t>
            </w:r>
            <w:proofErr w:type="spellStart"/>
            <w:r>
              <w:rPr>
                <w:sz w:val="18"/>
                <w:szCs w:val="18"/>
              </w:rPr>
              <w:t>University</w:t>
            </w:r>
            <w:proofErr w:type="spellEnd"/>
            <w:r>
              <w:rPr>
                <w:sz w:val="18"/>
                <w:szCs w:val="18"/>
              </w:rPr>
              <w:t xml:space="preserve">, France, 2013,  "Etude de matrices vitreuses </w:t>
            </w:r>
            <w:proofErr w:type="spellStart"/>
            <w:r>
              <w:rPr>
                <w:sz w:val="18"/>
                <w:szCs w:val="18"/>
              </w:rPr>
              <w:t>aluminophosphates</w:t>
            </w:r>
            <w:proofErr w:type="spellEnd"/>
            <w:r>
              <w:rPr>
                <w:sz w:val="18"/>
                <w:szCs w:val="18"/>
              </w:rPr>
              <w:t xml:space="preserve"> pour le conditionnement de l’iode radioactif"</w:t>
            </w:r>
          </w:p>
          <w:p w:rsidR="00473919" w:rsidRDefault="00473919" w:rsidP="00FC07A2">
            <w:pPr>
              <w:pStyle w:val="paragraphe"/>
            </w:pPr>
          </w:p>
          <w:p w:rsidR="00473919" w:rsidRDefault="00473919" w:rsidP="00FC07A2">
            <w:pPr>
              <w:pStyle w:val="paragraphe"/>
            </w:pPr>
          </w:p>
        </w:tc>
        <w:bookmarkStart w:id="0" w:name="_GoBack"/>
        <w:bookmarkEnd w:id="0"/>
      </w:tr>
    </w:tbl>
    <w:p w:rsidR="00473919" w:rsidRPr="00E513A6" w:rsidRDefault="00473919" w:rsidP="00473919">
      <w:pPr>
        <w:rPr>
          <w:lang w:val="fr-FR"/>
        </w:rPr>
      </w:pPr>
    </w:p>
    <w:p w:rsidR="002E13C2" w:rsidRPr="00E513A6" w:rsidRDefault="002E13C2">
      <w:pPr>
        <w:rPr>
          <w:lang w:val="fr-FR"/>
        </w:rPr>
      </w:pPr>
    </w:p>
    <w:sectPr w:rsidR="002E13C2" w:rsidRPr="00E513A6">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B66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onel">
    <w15:presenceInfo w15:providerId="None" w15:userId="Lio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C2"/>
    <w:rsid w:val="00044AD1"/>
    <w:rsid w:val="00132472"/>
    <w:rsid w:val="002E13C2"/>
    <w:rsid w:val="00473919"/>
    <w:rsid w:val="006034F3"/>
    <w:rsid w:val="00BD6037"/>
    <w:rsid w:val="00BE4DC0"/>
    <w:rsid w:val="00E51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pPr>
      <w:jc w:val="center"/>
    </w:pPr>
    <w:rPr>
      <w:sz w:val="24"/>
      <w:szCs w:val="24"/>
      <w:lang w:eastAsia="en-GB"/>
    </w:rPr>
  </w:style>
  <w:style w:type="paragraph" w:styleId="Titre1">
    <w:name w:val="heading 1"/>
    <w:aliases w:val="Authors"/>
    <w:basedOn w:val="Normal"/>
    <w:next w:val="Normal"/>
    <w:link w:val="Titre1Car"/>
    <w:qFormat/>
    <w:pPr>
      <w:outlineLvl w:val="0"/>
    </w:pPr>
  </w:style>
  <w:style w:type="paragraph" w:styleId="Titre2">
    <w:name w:val="heading 2"/>
    <w:aliases w:val="Affiliations"/>
    <w:basedOn w:val="Normal"/>
    <w:next w:val="Normal"/>
    <w:link w:val="Titre2Car"/>
    <w:qFormat/>
    <w:pPr>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Pr>
      <w:b/>
      <w:sz w:val="28"/>
      <w:szCs w:val="28"/>
    </w:rPr>
  </w:style>
  <w:style w:type="character" w:customStyle="1" w:styleId="TitreCar">
    <w:name w:val="Titre Car"/>
    <w:link w:val="Titre"/>
    <w:rPr>
      <w:b/>
      <w:sz w:val="28"/>
      <w:szCs w:val="28"/>
      <w:lang w:val="en-GB" w:eastAsia="en-GB" w:bidi="ar-SA"/>
    </w:rPr>
  </w:style>
  <w:style w:type="character" w:customStyle="1" w:styleId="Titre1Car">
    <w:name w:val="Titre 1 Car"/>
    <w:aliases w:val="Authors Car"/>
    <w:link w:val="Titre1"/>
    <w:rPr>
      <w:sz w:val="24"/>
      <w:szCs w:val="24"/>
      <w:lang w:val="en-GB" w:eastAsia="en-GB" w:bidi="ar-SA"/>
    </w:rPr>
  </w:style>
  <w:style w:type="character" w:customStyle="1" w:styleId="Titre2Car">
    <w:name w:val="Titre 2 Car"/>
    <w:aliases w:val="Affiliations Car"/>
    <w:link w:val="Titre2"/>
    <w:rPr>
      <w:i/>
      <w:sz w:val="24"/>
      <w:szCs w:val="24"/>
      <w:lang w:val="en-GB" w:eastAsia="en-GB" w:bidi="ar-SA"/>
    </w:rPr>
  </w:style>
  <w:style w:type="character" w:styleId="Lienhypertexte">
    <w:name w:val="Hyperlink"/>
    <w:rPr>
      <w:color w:val="0000FF"/>
      <w:u w:val="single"/>
    </w:rPr>
  </w:style>
  <w:style w:type="paragraph" w:customStyle="1" w:styleId="paragraphe">
    <w:name w:val="paragraphe"/>
    <w:basedOn w:val="Corpsdetexte3"/>
    <w:pPr>
      <w:spacing w:before="160" w:after="0"/>
      <w:jc w:val="both"/>
    </w:pPr>
    <w:rPr>
      <w:rFonts w:ascii="Arial" w:hAnsi="Arial"/>
      <w:sz w:val="22"/>
      <w:szCs w:val="20"/>
      <w:lang w:val="fr-FR" w:eastAsia="fr-FR"/>
    </w:rPr>
  </w:style>
  <w:style w:type="character" w:customStyle="1" w:styleId="abstract">
    <w:name w:val="abstract"/>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lang w:eastAsia="en-GB"/>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eastAsia="en-GB"/>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eastAsia="en-GB"/>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pPr>
      <w:jc w:val="center"/>
    </w:pPr>
    <w:rPr>
      <w:sz w:val="24"/>
      <w:szCs w:val="24"/>
      <w:lang w:eastAsia="en-GB"/>
    </w:rPr>
  </w:style>
  <w:style w:type="paragraph" w:styleId="Titre1">
    <w:name w:val="heading 1"/>
    <w:aliases w:val="Authors"/>
    <w:basedOn w:val="Normal"/>
    <w:next w:val="Normal"/>
    <w:link w:val="Titre1Car"/>
    <w:qFormat/>
    <w:pPr>
      <w:outlineLvl w:val="0"/>
    </w:pPr>
  </w:style>
  <w:style w:type="paragraph" w:styleId="Titre2">
    <w:name w:val="heading 2"/>
    <w:aliases w:val="Affiliations"/>
    <w:basedOn w:val="Normal"/>
    <w:next w:val="Normal"/>
    <w:link w:val="Titre2Car"/>
    <w:qFormat/>
    <w:pPr>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Pr>
      <w:b/>
      <w:sz w:val="28"/>
      <w:szCs w:val="28"/>
    </w:rPr>
  </w:style>
  <w:style w:type="character" w:customStyle="1" w:styleId="TitreCar">
    <w:name w:val="Titre Car"/>
    <w:link w:val="Titre"/>
    <w:rPr>
      <w:b/>
      <w:sz w:val="28"/>
      <w:szCs w:val="28"/>
      <w:lang w:val="en-GB" w:eastAsia="en-GB" w:bidi="ar-SA"/>
    </w:rPr>
  </w:style>
  <w:style w:type="character" w:customStyle="1" w:styleId="Titre1Car">
    <w:name w:val="Titre 1 Car"/>
    <w:aliases w:val="Authors Car"/>
    <w:link w:val="Titre1"/>
    <w:rPr>
      <w:sz w:val="24"/>
      <w:szCs w:val="24"/>
      <w:lang w:val="en-GB" w:eastAsia="en-GB" w:bidi="ar-SA"/>
    </w:rPr>
  </w:style>
  <w:style w:type="character" w:customStyle="1" w:styleId="Titre2Car">
    <w:name w:val="Titre 2 Car"/>
    <w:aliases w:val="Affiliations Car"/>
    <w:link w:val="Titre2"/>
    <w:rPr>
      <w:i/>
      <w:sz w:val="24"/>
      <w:szCs w:val="24"/>
      <w:lang w:val="en-GB" w:eastAsia="en-GB" w:bidi="ar-SA"/>
    </w:rPr>
  </w:style>
  <w:style w:type="character" w:styleId="Lienhypertexte">
    <w:name w:val="Hyperlink"/>
    <w:rPr>
      <w:color w:val="0000FF"/>
      <w:u w:val="single"/>
    </w:rPr>
  </w:style>
  <w:style w:type="paragraph" w:customStyle="1" w:styleId="paragraphe">
    <w:name w:val="paragraphe"/>
    <w:basedOn w:val="Corpsdetexte3"/>
    <w:pPr>
      <w:spacing w:before="160" w:after="0"/>
      <w:jc w:val="both"/>
    </w:pPr>
    <w:rPr>
      <w:rFonts w:ascii="Arial" w:hAnsi="Arial"/>
      <w:sz w:val="22"/>
      <w:szCs w:val="20"/>
      <w:lang w:val="fr-FR" w:eastAsia="fr-FR"/>
    </w:rPr>
  </w:style>
  <w:style w:type="character" w:customStyle="1" w:styleId="abstract">
    <w:name w:val="abstract"/>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lang w:eastAsia="en-GB"/>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eastAsia="en-GB"/>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eastAsia="en-GB"/>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6A49-54B3-401B-A5D6-BCDBCFE7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Enter title here</vt:lpstr>
      <vt:lpstr>Enter title here</vt:lpstr>
    </vt:vector>
  </TitlesOfParts>
  <Company>CEA</Company>
  <LinksUpToDate>false</LinksUpToDate>
  <CharactersWithSpaces>2936</CharactersWithSpaces>
  <SharedDoc>false</SharedDoc>
  <HLinks>
    <vt:vector size="6" baseType="variant">
      <vt:variant>
        <vt:i4>7864344</vt:i4>
      </vt:variant>
      <vt:variant>
        <vt:i4>0</vt:i4>
      </vt:variant>
      <vt:variant>
        <vt:i4>0</vt:i4>
      </vt:variant>
      <vt:variant>
        <vt:i4>5</vt:i4>
      </vt:variant>
      <vt:variant>
        <vt:lpwstr>abstracts@sgt.org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David.Martlew</dc:creator>
  <cp:lastModifiedBy>CHABAUTY Anne Lise</cp:lastModifiedBy>
  <cp:revision>2</cp:revision>
  <dcterms:created xsi:type="dcterms:W3CDTF">2017-12-22T15:58:00Z</dcterms:created>
  <dcterms:modified xsi:type="dcterms:W3CDTF">2017-12-22T15:58:00Z</dcterms:modified>
</cp:coreProperties>
</file>